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F0" w:rsidRDefault="002438F0" w:rsidP="002438F0">
      <w:pPr>
        <w:pStyle w:val="NoSpacing"/>
        <w:jc w:val="center"/>
        <w:rPr>
          <w:rFonts w:ascii="Book Antiqua" w:hAnsi="Book Antiqua"/>
          <w:b/>
          <w:sz w:val="26"/>
          <w:szCs w:val="26"/>
        </w:rPr>
      </w:pPr>
      <w:r>
        <w:rPr>
          <w:rFonts w:ascii="Book Antiqua" w:hAnsi="Book Antiqua"/>
          <w:b/>
          <w:sz w:val="26"/>
          <w:szCs w:val="26"/>
        </w:rPr>
        <w:t>School of Arts and Letters – Truman State University</w:t>
      </w:r>
    </w:p>
    <w:p w:rsidR="002438F0" w:rsidRDefault="002438F0" w:rsidP="002438F0">
      <w:pPr>
        <w:pStyle w:val="NoSpacing"/>
        <w:jc w:val="center"/>
        <w:rPr>
          <w:rFonts w:ascii="Book Antiqua" w:hAnsi="Book Antiqua"/>
          <w:b/>
          <w:sz w:val="26"/>
          <w:szCs w:val="26"/>
        </w:rPr>
      </w:pPr>
      <w:r>
        <w:rPr>
          <w:rFonts w:ascii="Book Antiqua" w:hAnsi="Book Antiqua"/>
          <w:b/>
          <w:sz w:val="26"/>
          <w:szCs w:val="26"/>
        </w:rPr>
        <w:t>Fall 2012</w:t>
      </w:r>
    </w:p>
    <w:p w:rsidR="002438F0" w:rsidRDefault="002438F0" w:rsidP="002438F0">
      <w:pPr>
        <w:pStyle w:val="NoSpacing"/>
        <w:rPr>
          <w:rFonts w:ascii="Book Antiqua" w:hAnsi="Book Antiqua"/>
          <w:b/>
          <w:sz w:val="20"/>
          <w:szCs w:val="20"/>
        </w:rPr>
      </w:pPr>
    </w:p>
    <w:p w:rsidR="002438F0" w:rsidRDefault="002438F0" w:rsidP="002438F0">
      <w:pPr>
        <w:pStyle w:val="NoSpacing"/>
        <w:rPr>
          <w:rFonts w:ascii="Book Antiqua" w:hAnsi="Book Antiqua"/>
          <w:b/>
        </w:rPr>
      </w:pPr>
      <w:r>
        <w:rPr>
          <w:rFonts w:ascii="Book Antiqua" w:hAnsi="Book Antiqua"/>
          <w:b/>
        </w:rPr>
        <w:t>MUSI 365 (2 credit hours) – Applied Harpsichord (Upper Division)</w:t>
      </w:r>
    </w:p>
    <w:p w:rsidR="002438F0" w:rsidRDefault="002438F0" w:rsidP="002438F0">
      <w:pPr>
        <w:pStyle w:val="NoSpacing"/>
        <w:rPr>
          <w:rFonts w:ascii="Book Antiqua" w:hAnsi="Book Antiqua"/>
        </w:rPr>
      </w:pPr>
      <w:r>
        <w:rPr>
          <w:rFonts w:ascii="Book Antiqua" w:hAnsi="Book Antiqua"/>
        </w:rPr>
        <w:t>Mrs. Shirley McKamie, Instructor</w:t>
      </w:r>
    </w:p>
    <w:p w:rsidR="002438F0" w:rsidRDefault="002438F0" w:rsidP="002438F0">
      <w:pPr>
        <w:pStyle w:val="NoSpacing"/>
        <w:rPr>
          <w:rFonts w:ascii="Book Antiqua" w:hAnsi="Book Antiqua"/>
        </w:rPr>
      </w:pPr>
      <w:r>
        <w:rPr>
          <w:rFonts w:ascii="Book Antiqua" w:hAnsi="Book Antiqua"/>
        </w:rPr>
        <w:t>Faculty Office: OP 2223 – Department of Music</w:t>
      </w:r>
    </w:p>
    <w:p w:rsidR="002438F0" w:rsidRDefault="002438F0" w:rsidP="002438F0">
      <w:pPr>
        <w:pStyle w:val="NoSpacing"/>
        <w:rPr>
          <w:rFonts w:ascii="Book Antiqua" w:hAnsi="Book Antiqua"/>
        </w:rPr>
      </w:pPr>
      <w:r>
        <w:rPr>
          <w:rFonts w:ascii="Book Antiqua" w:hAnsi="Book Antiqua"/>
        </w:rPr>
        <w:t xml:space="preserve">660-785-7249   ---   </w:t>
      </w:r>
      <w:hyperlink r:id="rId5" w:history="1">
        <w:r>
          <w:rPr>
            <w:rStyle w:val="Hyperlink"/>
            <w:rFonts w:ascii="Book Antiqua" w:hAnsi="Book Antiqua"/>
          </w:rPr>
          <w:t>smckamie@truman.edu</w:t>
        </w:r>
      </w:hyperlink>
    </w:p>
    <w:p w:rsidR="002438F0" w:rsidRDefault="002438F0" w:rsidP="002438F0">
      <w:pPr>
        <w:pStyle w:val="NoSpacing"/>
        <w:rPr>
          <w:rFonts w:ascii="Book Antiqua" w:hAnsi="Book Antiqua"/>
        </w:rPr>
      </w:pPr>
      <w:r>
        <w:rPr>
          <w:rFonts w:ascii="Book Antiqua" w:hAnsi="Book Antiqua"/>
        </w:rPr>
        <w:t>Office Hours: M/W/</w:t>
      </w:r>
      <w:proofErr w:type="gramStart"/>
      <w:r>
        <w:rPr>
          <w:rFonts w:ascii="Book Antiqua" w:hAnsi="Book Antiqua"/>
        </w:rPr>
        <w:t>F  (</w:t>
      </w:r>
      <w:proofErr w:type="gramEnd"/>
      <w:r>
        <w:rPr>
          <w:rFonts w:ascii="Book Antiqua" w:hAnsi="Book Antiqua"/>
        </w:rPr>
        <w:t>3:30 p.m.); T/R  (1:30 p.m.); other times by appointment</w:t>
      </w:r>
    </w:p>
    <w:p w:rsidR="002438F0" w:rsidRDefault="002438F0" w:rsidP="002438F0">
      <w:pPr>
        <w:pStyle w:val="NoSpacing"/>
        <w:rPr>
          <w:rFonts w:ascii="Book Antiqua" w:hAnsi="Book Antiqua"/>
        </w:rPr>
      </w:pPr>
    </w:p>
    <w:p w:rsidR="002438F0" w:rsidRDefault="002438F0" w:rsidP="002438F0">
      <w:pPr>
        <w:pStyle w:val="NoSpacing"/>
        <w:rPr>
          <w:rFonts w:ascii="Book Antiqua" w:hAnsi="Book Antiqua"/>
          <w:b/>
        </w:rPr>
      </w:pPr>
      <w:r>
        <w:rPr>
          <w:rFonts w:ascii="Book Antiqua" w:hAnsi="Book Antiqua"/>
          <w:b/>
        </w:rPr>
        <w:t>Course Description and Objectives:</w:t>
      </w:r>
    </w:p>
    <w:p w:rsidR="002438F0" w:rsidRDefault="002438F0" w:rsidP="002438F0">
      <w:pPr>
        <w:pStyle w:val="NoSpacing"/>
        <w:rPr>
          <w:rFonts w:ascii="Book Antiqua" w:hAnsi="Book Antiqua"/>
          <w:b/>
          <w:sz w:val="16"/>
          <w:szCs w:val="16"/>
        </w:rPr>
      </w:pPr>
    </w:p>
    <w:p w:rsidR="002438F0" w:rsidRDefault="002438F0" w:rsidP="002438F0">
      <w:pPr>
        <w:autoSpaceDE w:val="0"/>
        <w:autoSpaceDN w:val="0"/>
        <w:adjustRightInd w:val="0"/>
        <w:spacing w:after="0" w:line="240" w:lineRule="auto"/>
        <w:rPr>
          <w:rFonts w:ascii="Book Antiqua" w:hAnsi="Book Antiqua" w:cs="Garamond"/>
        </w:rPr>
      </w:pPr>
      <w:r>
        <w:rPr>
          <w:rFonts w:ascii="Book Antiqua" w:hAnsi="Book Antiqua" w:cs="Garamond"/>
        </w:rPr>
        <w:t xml:space="preserve">This course is designed for advanced keyboard students to develop historically-informed performance skills on the harpsichord. The size and diversity of the harpsichord repertoire encourages musical creativity, informs an understanding of Western music history, and provides opportunities for collaborative work in orchestral and chamber-music settings. </w:t>
      </w:r>
    </w:p>
    <w:p w:rsidR="002438F0" w:rsidRDefault="002438F0" w:rsidP="002438F0">
      <w:pPr>
        <w:autoSpaceDE w:val="0"/>
        <w:autoSpaceDN w:val="0"/>
        <w:adjustRightInd w:val="0"/>
        <w:spacing w:after="0" w:line="240" w:lineRule="auto"/>
        <w:rPr>
          <w:rFonts w:ascii="Book Antiqua" w:hAnsi="Book Antiqua" w:cs="Garamond"/>
          <w:sz w:val="16"/>
          <w:szCs w:val="16"/>
        </w:rPr>
      </w:pPr>
    </w:p>
    <w:p w:rsidR="002438F0" w:rsidRDefault="002438F0" w:rsidP="002438F0">
      <w:pPr>
        <w:autoSpaceDE w:val="0"/>
        <w:autoSpaceDN w:val="0"/>
        <w:adjustRightInd w:val="0"/>
        <w:spacing w:after="0" w:line="240" w:lineRule="auto"/>
        <w:rPr>
          <w:rFonts w:ascii="Book Antiqua" w:hAnsi="Book Antiqua" w:cs="Garamond"/>
        </w:rPr>
      </w:pPr>
      <w:r>
        <w:rPr>
          <w:rFonts w:ascii="Book Antiqua" w:hAnsi="Book Antiqua" w:cs="Garamond"/>
        </w:rPr>
        <w:t>In addition to demonstrations of idiomatic harpsichord technique, topics relevant to performance practice will be examined, including:</w:t>
      </w:r>
    </w:p>
    <w:p w:rsidR="002438F0" w:rsidRDefault="002438F0" w:rsidP="002438F0">
      <w:pPr>
        <w:pStyle w:val="ListParagraph"/>
        <w:numPr>
          <w:ilvl w:val="0"/>
          <w:numId w:val="1"/>
        </w:numPr>
        <w:autoSpaceDE w:val="0"/>
        <w:autoSpaceDN w:val="0"/>
        <w:adjustRightInd w:val="0"/>
        <w:spacing w:after="0" w:line="240" w:lineRule="auto"/>
        <w:rPr>
          <w:rFonts w:ascii="Book Antiqua" w:hAnsi="Book Antiqua" w:cs="Garamond"/>
        </w:rPr>
      </w:pPr>
      <w:r>
        <w:rPr>
          <w:rFonts w:ascii="Book Antiqua" w:hAnsi="Book Antiqua" w:cs="Garamond"/>
        </w:rPr>
        <w:t>Stylistic interpretation</w:t>
      </w:r>
    </w:p>
    <w:p w:rsidR="002438F0" w:rsidRDefault="002438F0" w:rsidP="002438F0">
      <w:pPr>
        <w:pStyle w:val="ListParagraph"/>
        <w:numPr>
          <w:ilvl w:val="0"/>
          <w:numId w:val="1"/>
        </w:numPr>
        <w:autoSpaceDE w:val="0"/>
        <w:autoSpaceDN w:val="0"/>
        <w:adjustRightInd w:val="0"/>
        <w:spacing w:after="0" w:line="240" w:lineRule="auto"/>
        <w:rPr>
          <w:rFonts w:ascii="Book Antiqua" w:hAnsi="Book Antiqua" w:cs="Garamond"/>
        </w:rPr>
      </w:pPr>
      <w:r>
        <w:rPr>
          <w:rFonts w:ascii="Book Antiqua" w:hAnsi="Book Antiqua" w:cs="Garamond"/>
        </w:rPr>
        <w:t>Ornamentation</w:t>
      </w:r>
    </w:p>
    <w:p w:rsidR="002438F0" w:rsidRDefault="002438F0" w:rsidP="002438F0">
      <w:pPr>
        <w:pStyle w:val="ListParagraph"/>
        <w:numPr>
          <w:ilvl w:val="0"/>
          <w:numId w:val="1"/>
        </w:numPr>
        <w:autoSpaceDE w:val="0"/>
        <w:autoSpaceDN w:val="0"/>
        <w:adjustRightInd w:val="0"/>
        <w:spacing w:after="0" w:line="240" w:lineRule="auto"/>
        <w:rPr>
          <w:rFonts w:ascii="Book Antiqua" w:hAnsi="Book Antiqua" w:cs="Garamond"/>
        </w:rPr>
      </w:pPr>
      <w:r>
        <w:rPr>
          <w:rFonts w:ascii="Book Antiqua" w:hAnsi="Book Antiqua" w:cs="Garamond"/>
        </w:rPr>
        <w:t>Historically accurate ensemble playing</w:t>
      </w:r>
    </w:p>
    <w:p w:rsidR="002438F0" w:rsidRDefault="002438F0" w:rsidP="002438F0">
      <w:pPr>
        <w:pStyle w:val="ListParagraph"/>
        <w:autoSpaceDE w:val="0"/>
        <w:autoSpaceDN w:val="0"/>
        <w:adjustRightInd w:val="0"/>
        <w:spacing w:after="0" w:line="240" w:lineRule="auto"/>
        <w:rPr>
          <w:rFonts w:ascii="Book Antiqua" w:hAnsi="Book Antiqua" w:cs="Garamond"/>
          <w:sz w:val="16"/>
          <w:szCs w:val="16"/>
        </w:rPr>
      </w:pPr>
    </w:p>
    <w:p w:rsidR="002438F0" w:rsidRDefault="002438F0" w:rsidP="002438F0">
      <w:pPr>
        <w:pStyle w:val="ListParagraph"/>
        <w:autoSpaceDE w:val="0"/>
        <w:autoSpaceDN w:val="0"/>
        <w:adjustRightInd w:val="0"/>
        <w:spacing w:after="0" w:line="240" w:lineRule="auto"/>
        <w:ind w:left="0"/>
        <w:jc w:val="both"/>
        <w:rPr>
          <w:rFonts w:ascii="Book Antiqua" w:hAnsi="Book Antiqua" w:cs="Garamond"/>
        </w:rPr>
      </w:pPr>
      <w:r>
        <w:rPr>
          <w:rFonts w:ascii="Book Antiqua" w:hAnsi="Book Antiqua" w:cs="Garamond"/>
        </w:rPr>
        <w:t xml:space="preserve">The student will receive one hour lesson per week; lessons are held in OP 1342.  Course requirements include the performance of two pieces (memorization is optional) at the final jury.  Other class projects may include continuo playing in Music Department performances.  </w:t>
      </w:r>
    </w:p>
    <w:p w:rsidR="002438F0" w:rsidRDefault="002438F0" w:rsidP="002438F0">
      <w:pPr>
        <w:pStyle w:val="ListParagraph"/>
        <w:autoSpaceDE w:val="0"/>
        <w:autoSpaceDN w:val="0"/>
        <w:adjustRightInd w:val="0"/>
        <w:spacing w:after="0" w:line="240" w:lineRule="auto"/>
        <w:ind w:left="0"/>
        <w:jc w:val="both"/>
        <w:rPr>
          <w:rFonts w:ascii="Book Antiqua" w:hAnsi="Book Antiqua" w:cs="Garamond"/>
        </w:rPr>
      </w:pPr>
    </w:p>
    <w:p w:rsidR="002438F0" w:rsidRDefault="002438F0" w:rsidP="002438F0">
      <w:pPr>
        <w:pStyle w:val="ListParagraph"/>
        <w:autoSpaceDE w:val="0"/>
        <w:autoSpaceDN w:val="0"/>
        <w:adjustRightInd w:val="0"/>
        <w:spacing w:after="0" w:line="240" w:lineRule="auto"/>
        <w:ind w:left="0"/>
        <w:jc w:val="both"/>
        <w:rPr>
          <w:rFonts w:ascii="Book Antiqua" w:hAnsi="Book Antiqua" w:cs="Garamond"/>
          <w:b/>
        </w:rPr>
      </w:pPr>
      <w:r>
        <w:rPr>
          <w:rFonts w:ascii="Book Antiqua" w:hAnsi="Book Antiqua" w:cs="Garamond"/>
          <w:b/>
        </w:rPr>
        <w:t>Text:</w:t>
      </w:r>
      <w:r>
        <w:rPr>
          <w:rFonts w:ascii="Book Antiqua" w:hAnsi="Book Antiqua" w:cs="Garamond"/>
          <w:b/>
          <w:sz w:val="16"/>
          <w:szCs w:val="16"/>
        </w:rPr>
        <w:t xml:space="preserve">  </w:t>
      </w:r>
    </w:p>
    <w:p w:rsidR="002438F0" w:rsidRDefault="002438F0" w:rsidP="002438F0">
      <w:pPr>
        <w:pStyle w:val="ListParagraph"/>
        <w:autoSpaceDE w:val="0"/>
        <w:autoSpaceDN w:val="0"/>
        <w:adjustRightInd w:val="0"/>
        <w:spacing w:after="0" w:line="240" w:lineRule="auto"/>
        <w:ind w:left="0"/>
        <w:jc w:val="both"/>
        <w:rPr>
          <w:rFonts w:ascii="Book Antiqua" w:hAnsi="Book Antiqua"/>
        </w:rPr>
      </w:pPr>
      <w:r>
        <w:rPr>
          <w:rFonts w:ascii="Book Antiqua" w:hAnsi="Book Antiqua"/>
          <w:b/>
        </w:rPr>
        <w:tab/>
      </w:r>
      <w:r>
        <w:rPr>
          <w:rFonts w:ascii="Book Antiqua" w:hAnsi="Book Antiqua"/>
        </w:rPr>
        <w:t xml:space="preserve">The instructor will assign level-appropriate harpsichord music.  </w:t>
      </w:r>
    </w:p>
    <w:p w:rsidR="002438F0" w:rsidRDefault="002438F0" w:rsidP="002438F0">
      <w:pPr>
        <w:pStyle w:val="ListParagraph"/>
        <w:autoSpaceDE w:val="0"/>
        <w:autoSpaceDN w:val="0"/>
        <w:adjustRightInd w:val="0"/>
        <w:spacing w:after="0" w:line="240" w:lineRule="auto"/>
        <w:ind w:left="0"/>
        <w:jc w:val="both"/>
        <w:rPr>
          <w:rFonts w:ascii="Book Antiqua" w:hAnsi="Book Antiqua"/>
        </w:rPr>
      </w:pPr>
    </w:p>
    <w:p w:rsidR="002438F0" w:rsidRDefault="002438F0" w:rsidP="002438F0">
      <w:pPr>
        <w:pStyle w:val="ListParagraph"/>
        <w:autoSpaceDE w:val="0"/>
        <w:autoSpaceDN w:val="0"/>
        <w:adjustRightInd w:val="0"/>
        <w:spacing w:after="0" w:line="240" w:lineRule="auto"/>
        <w:ind w:left="0"/>
        <w:jc w:val="both"/>
        <w:rPr>
          <w:rFonts w:ascii="Book Antiqua" w:hAnsi="Book Antiqua"/>
          <w:b/>
        </w:rPr>
      </w:pPr>
      <w:r>
        <w:rPr>
          <w:rFonts w:ascii="Book Antiqua" w:hAnsi="Book Antiqua"/>
          <w:b/>
        </w:rPr>
        <w:t>Grading:</w:t>
      </w:r>
    </w:p>
    <w:p w:rsidR="002438F0" w:rsidRDefault="002438F0" w:rsidP="002438F0">
      <w:pPr>
        <w:pStyle w:val="ListParagraph"/>
        <w:autoSpaceDE w:val="0"/>
        <w:autoSpaceDN w:val="0"/>
        <w:adjustRightInd w:val="0"/>
        <w:spacing w:after="0" w:line="240" w:lineRule="auto"/>
        <w:ind w:left="0"/>
        <w:jc w:val="both"/>
        <w:rPr>
          <w:rFonts w:ascii="Book Antiqua" w:hAnsi="Book Antiqua"/>
        </w:rPr>
      </w:pPr>
      <w:r>
        <w:rPr>
          <w:rFonts w:ascii="Book Antiqua" w:hAnsi="Book Antiqua"/>
        </w:rPr>
        <w:tab/>
        <w:t>The grading scale is – A (90-100); B (80-89); C (70-79); D (60-69); and F (59 and below)</w:t>
      </w:r>
    </w:p>
    <w:p w:rsidR="002438F0" w:rsidRDefault="002438F0" w:rsidP="002438F0">
      <w:pPr>
        <w:pStyle w:val="ListParagraph"/>
        <w:autoSpaceDE w:val="0"/>
        <w:autoSpaceDN w:val="0"/>
        <w:adjustRightInd w:val="0"/>
        <w:spacing w:after="0" w:line="240" w:lineRule="auto"/>
        <w:ind w:left="0"/>
        <w:jc w:val="both"/>
        <w:rPr>
          <w:rFonts w:ascii="Book Antiqua" w:hAnsi="Book Antiqua"/>
        </w:rPr>
      </w:pPr>
    </w:p>
    <w:p w:rsidR="002438F0" w:rsidRDefault="002438F0" w:rsidP="002438F0">
      <w:pPr>
        <w:pStyle w:val="ListParagraph"/>
        <w:autoSpaceDE w:val="0"/>
        <w:autoSpaceDN w:val="0"/>
        <w:adjustRightInd w:val="0"/>
        <w:spacing w:after="0" w:line="240" w:lineRule="auto"/>
        <w:ind w:left="0"/>
        <w:jc w:val="both"/>
        <w:rPr>
          <w:rFonts w:ascii="Book Antiqua" w:hAnsi="Book Antiqua"/>
        </w:rPr>
      </w:pPr>
      <w:r>
        <w:rPr>
          <w:rFonts w:ascii="Book Antiqua" w:hAnsi="Book Antiqua"/>
        </w:rPr>
        <w:t>Grades are based on the following:</w:t>
      </w:r>
    </w:p>
    <w:p w:rsidR="002438F0" w:rsidRDefault="002438F0" w:rsidP="002438F0">
      <w:pPr>
        <w:pStyle w:val="ListParagraph"/>
        <w:numPr>
          <w:ilvl w:val="0"/>
          <w:numId w:val="2"/>
        </w:numPr>
        <w:autoSpaceDE w:val="0"/>
        <w:autoSpaceDN w:val="0"/>
        <w:adjustRightInd w:val="0"/>
        <w:spacing w:after="0" w:line="240" w:lineRule="auto"/>
        <w:jc w:val="both"/>
        <w:rPr>
          <w:rFonts w:ascii="Book Antiqua" w:hAnsi="Book Antiqua"/>
        </w:rPr>
      </w:pPr>
      <w:r>
        <w:rPr>
          <w:rFonts w:ascii="Book Antiqua" w:hAnsi="Book Antiqua"/>
        </w:rPr>
        <w:t>Attendance</w:t>
      </w:r>
    </w:p>
    <w:p w:rsidR="002438F0" w:rsidRDefault="002438F0" w:rsidP="002438F0">
      <w:pPr>
        <w:pStyle w:val="ListParagraph"/>
        <w:numPr>
          <w:ilvl w:val="0"/>
          <w:numId w:val="2"/>
        </w:numPr>
        <w:autoSpaceDE w:val="0"/>
        <w:autoSpaceDN w:val="0"/>
        <w:adjustRightInd w:val="0"/>
        <w:spacing w:after="0" w:line="240" w:lineRule="auto"/>
        <w:jc w:val="both"/>
        <w:rPr>
          <w:rFonts w:ascii="Book Antiqua" w:hAnsi="Book Antiqua"/>
        </w:rPr>
      </w:pPr>
      <w:r>
        <w:rPr>
          <w:rFonts w:ascii="Book Antiqua" w:hAnsi="Book Antiqua"/>
        </w:rPr>
        <w:t>Preparation for lessons and performance projects</w:t>
      </w:r>
    </w:p>
    <w:p w:rsidR="002438F0" w:rsidRDefault="002438F0" w:rsidP="002438F0">
      <w:pPr>
        <w:pStyle w:val="ListParagraph"/>
        <w:numPr>
          <w:ilvl w:val="0"/>
          <w:numId w:val="2"/>
        </w:numPr>
        <w:autoSpaceDE w:val="0"/>
        <w:autoSpaceDN w:val="0"/>
        <w:adjustRightInd w:val="0"/>
        <w:spacing w:after="0" w:line="240" w:lineRule="auto"/>
        <w:jc w:val="both"/>
        <w:rPr>
          <w:rFonts w:ascii="Book Antiqua" w:hAnsi="Book Antiqua"/>
        </w:rPr>
      </w:pPr>
      <w:r>
        <w:rPr>
          <w:rFonts w:ascii="Book Antiqua" w:hAnsi="Book Antiqua"/>
        </w:rPr>
        <w:t>Consistent improvement throughout the semester, and</w:t>
      </w:r>
    </w:p>
    <w:p w:rsidR="002438F0" w:rsidRDefault="002438F0" w:rsidP="002438F0">
      <w:pPr>
        <w:pStyle w:val="ListParagraph"/>
        <w:numPr>
          <w:ilvl w:val="0"/>
          <w:numId w:val="2"/>
        </w:numPr>
        <w:autoSpaceDE w:val="0"/>
        <w:autoSpaceDN w:val="0"/>
        <w:adjustRightInd w:val="0"/>
        <w:spacing w:after="0" w:line="240" w:lineRule="auto"/>
        <w:jc w:val="both"/>
        <w:rPr>
          <w:rFonts w:ascii="Book Antiqua" w:hAnsi="Book Antiqua"/>
        </w:rPr>
      </w:pPr>
      <w:r>
        <w:rPr>
          <w:rFonts w:ascii="Book Antiqua" w:hAnsi="Book Antiqua"/>
        </w:rPr>
        <w:t>Performance on the final jury</w:t>
      </w:r>
    </w:p>
    <w:p w:rsidR="002438F0" w:rsidRDefault="002438F0" w:rsidP="002438F0">
      <w:pPr>
        <w:pStyle w:val="NoSpacing"/>
        <w:rPr>
          <w:rFonts w:ascii="Book Antiqua" w:hAnsi="Book Antiqua"/>
        </w:rPr>
      </w:pPr>
      <w:r>
        <w:rPr>
          <w:rFonts w:ascii="Book Antiqua" w:hAnsi="Book Antiqua"/>
        </w:rPr>
        <w:t xml:space="preserve">    </w:t>
      </w:r>
    </w:p>
    <w:p w:rsidR="002438F0" w:rsidRDefault="002438F0" w:rsidP="002438F0">
      <w:pPr>
        <w:pStyle w:val="NoSpacing"/>
        <w:rPr>
          <w:rFonts w:ascii="Book Antiqua" w:hAnsi="Book Antiqua"/>
          <w:b/>
        </w:rPr>
      </w:pPr>
      <w:r>
        <w:rPr>
          <w:rFonts w:ascii="Book Antiqua" w:hAnsi="Book Antiqua"/>
          <w:b/>
        </w:rPr>
        <w:t>Attendance Policy:</w:t>
      </w:r>
    </w:p>
    <w:p w:rsidR="002438F0" w:rsidRDefault="002438F0" w:rsidP="002438F0">
      <w:pPr>
        <w:pStyle w:val="NoSpacing"/>
        <w:rPr>
          <w:rFonts w:ascii="Book Antiqua" w:hAnsi="Book Antiqua"/>
        </w:rPr>
      </w:pPr>
      <w:r>
        <w:rPr>
          <w:rFonts w:ascii="Book Antiqua" w:hAnsi="Book Antiqua"/>
        </w:rPr>
        <w:tab/>
        <w:t>Any lesson missed for an unexcused absence will not be made up and will result in lowering your final grade.  Excused absences include:</w:t>
      </w:r>
    </w:p>
    <w:p w:rsidR="002438F0" w:rsidRDefault="002438F0" w:rsidP="002438F0">
      <w:pPr>
        <w:widowControl w:val="0"/>
        <w:numPr>
          <w:ilvl w:val="0"/>
          <w:numId w:val="3"/>
        </w:numPr>
        <w:spacing w:after="0" w:line="240" w:lineRule="auto"/>
        <w:jc w:val="both"/>
        <w:rPr>
          <w:rFonts w:ascii="Book Antiqua" w:hAnsi="Book Antiqua"/>
        </w:rPr>
      </w:pPr>
      <w:r>
        <w:rPr>
          <w:rFonts w:ascii="Book Antiqua" w:hAnsi="Book Antiqua"/>
        </w:rPr>
        <w:t>Illness with proof (clinic receipt) that you went to the clinic or to see a doctor.</w:t>
      </w:r>
    </w:p>
    <w:p w:rsidR="002438F0" w:rsidRDefault="002438F0" w:rsidP="002438F0">
      <w:pPr>
        <w:widowControl w:val="0"/>
        <w:numPr>
          <w:ilvl w:val="0"/>
          <w:numId w:val="3"/>
        </w:numPr>
        <w:spacing w:after="0" w:line="240" w:lineRule="auto"/>
        <w:jc w:val="both"/>
        <w:rPr>
          <w:rFonts w:ascii="Book Antiqua" w:hAnsi="Book Antiqua"/>
        </w:rPr>
      </w:pPr>
      <w:r>
        <w:rPr>
          <w:rFonts w:ascii="Book Antiqua" w:hAnsi="Book Antiqua"/>
        </w:rPr>
        <w:t xml:space="preserve">A Truman State University ensemble tour. An official list of students in the ensemble, with your name underlined, must be submitted to me (not just shown to me) </w:t>
      </w:r>
      <w:r>
        <w:rPr>
          <w:rFonts w:ascii="Book Antiqua" w:hAnsi="Book Antiqua"/>
          <w:u w:val="single"/>
        </w:rPr>
        <w:t>before</w:t>
      </w:r>
      <w:r>
        <w:rPr>
          <w:rFonts w:ascii="Book Antiqua" w:hAnsi="Book Antiqua"/>
        </w:rPr>
        <w:t xml:space="preserve"> the tour.  </w:t>
      </w:r>
    </w:p>
    <w:p w:rsidR="002438F0" w:rsidRDefault="002438F0" w:rsidP="002438F0">
      <w:pPr>
        <w:widowControl w:val="0"/>
        <w:spacing w:after="0" w:line="240" w:lineRule="auto"/>
        <w:jc w:val="both"/>
        <w:rPr>
          <w:rFonts w:ascii="Book Antiqua" w:hAnsi="Book Antiqua"/>
        </w:rPr>
      </w:pPr>
    </w:p>
    <w:p w:rsidR="002438F0" w:rsidRDefault="002438F0" w:rsidP="002438F0">
      <w:pPr>
        <w:pStyle w:val="NoSpacing"/>
        <w:rPr>
          <w:rFonts w:ascii="Book Antiqua" w:hAnsi="Book Antiqua"/>
          <w:b/>
        </w:rPr>
      </w:pPr>
      <w:r>
        <w:rPr>
          <w:rFonts w:ascii="Book Antiqua" w:hAnsi="Book Antiqua"/>
          <w:b/>
        </w:rPr>
        <w:t>Academic Integrity:</w:t>
      </w:r>
    </w:p>
    <w:p w:rsidR="002438F0" w:rsidRDefault="002438F0" w:rsidP="002438F0">
      <w:pPr>
        <w:pStyle w:val="NoSpacing"/>
        <w:rPr>
          <w:rFonts w:ascii="Book Antiqua" w:hAnsi="Book Antiqua"/>
          <w:i/>
        </w:rPr>
      </w:pPr>
      <w:r>
        <w:rPr>
          <w:rFonts w:ascii="Book Antiqua" w:hAnsi="Book Antiqua"/>
        </w:rPr>
        <w:tab/>
        <w:t xml:space="preserve">The instructor adheres to Truman State University’s policy regarding academic dishonesty, as outlined in the </w:t>
      </w:r>
      <w:r>
        <w:rPr>
          <w:rFonts w:ascii="Book Antiqua" w:hAnsi="Book Antiqua"/>
          <w:i/>
        </w:rPr>
        <w:t>Truman State University General/Graduate Catalog.</w:t>
      </w:r>
    </w:p>
    <w:p w:rsidR="002438F0" w:rsidRDefault="002438F0" w:rsidP="002438F0">
      <w:pPr>
        <w:pStyle w:val="NoSpacing"/>
        <w:rPr>
          <w:rFonts w:ascii="Book Antiqua" w:hAnsi="Book Antiqua"/>
          <w:i/>
        </w:rPr>
      </w:pPr>
    </w:p>
    <w:p w:rsidR="002438F0" w:rsidRDefault="002438F0" w:rsidP="002438F0">
      <w:pPr>
        <w:pStyle w:val="NoSpacing"/>
        <w:rPr>
          <w:rFonts w:ascii="Book Antiqua" w:hAnsi="Book Antiqua"/>
          <w:b/>
        </w:rPr>
      </w:pPr>
      <w:r>
        <w:rPr>
          <w:rFonts w:ascii="Book Antiqua" w:hAnsi="Book Antiqua"/>
          <w:b/>
        </w:rPr>
        <w:t>Americans with Disabilities Act:</w:t>
      </w:r>
      <w:r>
        <w:rPr>
          <w:rFonts w:ascii="Book Antiqua" w:hAnsi="Book Antiqua"/>
          <w:b/>
        </w:rPr>
        <w:tab/>
      </w:r>
    </w:p>
    <w:p w:rsidR="002B4BF1" w:rsidRDefault="002438F0" w:rsidP="002438F0">
      <w:pPr>
        <w:pStyle w:val="NoSpacing"/>
        <w:ind w:firstLine="720"/>
      </w:pPr>
      <w:r>
        <w:rPr>
          <w:rFonts w:ascii="Book Antiqua" w:hAnsi="Book Antiqua"/>
        </w:rPr>
        <w:t xml:space="preserve">This class complies with the Americans with Disabilities Act.  If you have a disability for which you are or may be requesting an accommodation, you are encouraged to contact both your instructor and the Disability Services Office (660-785-4478) as soon as possible.  </w:t>
      </w:r>
    </w:p>
    <w:sectPr w:rsidR="002B4BF1" w:rsidSect="00A97A7D">
      <w:pgSz w:w="12240" w:h="15840"/>
      <w:pgMar w:top="288"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B09CE"/>
    <w:multiLevelType w:val="hybridMultilevel"/>
    <w:tmpl w:val="674408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4361279"/>
    <w:multiLevelType w:val="hybridMultilevel"/>
    <w:tmpl w:val="C42EB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7A350E"/>
    <w:multiLevelType w:val="hybridMultilevel"/>
    <w:tmpl w:val="1F08F1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8F0"/>
    <w:rsid w:val="002438F0"/>
    <w:rsid w:val="002B4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8F0"/>
    <w:rPr>
      <w:color w:val="0000FF" w:themeColor="hyperlink"/>
      <w:u w:val="single"/>
    </w:rPr>
  </w:style>
  <w:style w:type="paragraph" w:styleId="NoSpacing">
    <w:name w:val="No Spacing"/>
    <w:uiPriority w:val="1"/>
    <w:qFormat/>
    <w:rsid w:val="002438F0"/>
    <w:pPr>
      <w:spacing w:after="0" w:line="240" w:lineRule="auto"/>
    </w:pPr>
  </w:style>
  <w:style w:type="paragraph" w:styleId="ListParagraph">
    <w:name w:val="List Paragraph"/>
    <w:basedOn w:val="Normal"/>
    <w:uiPriority w:val="34"/>
    <w:qFormat/>
    <w:rsid w:val="00243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ckamie@tru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2138</Characters>
  <Application>Microsoft Office Word</Application>
  <DocSecurity>0</DocSecurity>
  <Lines>17</Lines>
  <Paragraphs>5</Paragraphs>
  <ScaleCrop>false</ScaleCrop>
  <Company>Truman State University</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imagetest</dc:creator>
  <cp:keywords/>
  <dc:description/>
  <cp:lastModifiedBy>imagetest</cp:lastModifiedBy>
  <cp:revision>2</cp:revision>
  <dcterms:created xsi:type="dcterms:W3CDTF">2012-08-14T17:26:00Z</dcterms:created>
  <dcterms:modified xsi:type="dcterms:W3CDTF">2012-08-14T17:26:00Z</dcterms:modified>
</cp:coreProperties>
</file>